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420"/>
        <w:gridCol w:w="3258"/>
      </w:tblGrid>
      <w:tr w:rsidR="0074482A" w:rsidTr="00B971D4">
        <w:tblPrEx>
          <w:tblCellMar>
            <w:top w:w="0" w:type="dxa"/>
            <w:bottom w:w="0" w:type="dxa"/>
          </w:tblCellMar>
        </w:tblPrEx>
        <w:trPr>
          <w:trHeight w:val="1790"/>
        </w:trPr>
        <w:tc>
          <w:tcPr>
            <w:tcW w:w="2898" w:type="dxa"/>
            <w:tcBorders>
              <w:top w:val="nil"/>
              <w:left w:val="nil"/>
              <w:bottom w:val="nil"/>
              <w:right w:val="nil"/>
            </w:tcBorders>
            <w:vAlign w:val="center"/>
          </w:tcPr>
          <w:p w:rsidR="0074482A" w:rsidRDefault="0074482A" w:rsidP="00B971D4">
            <w:pPr>
              <w:jc w:val="center"/>
              <w:rPr>
                <w:noProof/>
                <w:sz w:val="20"/>
                <w:lang w:val="en-US"/>
              </w:rPr>
            </w:pPr>
            <w:bookmarkStart w:id="0" w:name="_GoBack"/>
            <w:bookmarkEnd w:id="0"/>
            <w:r>
              <w:rPr>
                <w:noProof/>
                <w:sz w:val="20"/>
                <w:lang w:val="en-US"/>
              </w:rPr>
              <w:pict>
                <v:group id="_x0000_s1031" style="position:absolute;left:0;text-align:left;margin-left:13.05pt;margin-top:-.25pt;width:77.45pt;height:77.45pt;z-index:1" coordorigin="749,289" coordsize="1632,163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890;top:410;width:1350;height:1392;rotation:6756596fd" adj="6177449" fillcolor="#f60" strokecolor="red">
                    <v:shadow color="#868686"/>
                    <v:textpath style="font-family:&quot;Flame&quot;;font-size:14pt" fitshape="t" trim="t" string="Fields of Fire Tours  Les tournees Champs du Feu"/>
                  </v:shape>
                  <v:oval id="_x0000_s1033" style="position:absolute;left:749;top:289;width:1632;height:1632;v-text-anchor:middle" filled="f" fillcolor="#0c9" strokecolor="red"/>
                  <v:oval id="_x0000_s1034" style="position:absolute;left:979;top:519;width:1171;height:1171;v-text-anchor:middle" filled="f" fillcolor="#0c9" strokecolor="red"/>
                  <v:shape id="_x0000_s1035" style="position:absolute;left:1147;top:650;width:836;height:910" coordsize="718,781" path="m,436l194,573r7,16l192,601r-24,28l333,591r12,l346,781r24,l370,591r12,l550,629,529,601r-6,-15l525,570,718,436r-36,-6l663,418r-2,-25l667,371r49,-92l634,302r-25,-5l595,281,581,221,481,302r-15,9l469,296,498,103r-38,28l439,137r-20,-5l403,116,360,,321,116r-18,22l279,134r-24,-9l220,100r27,187l246,305,228,293,140,218r-14,66l111,297r-18,2l10,285r44,86l57,397r,24l45,430,,436xe" fillcolor="#fc0" strokeweight=".88pt">
                    <v:fill color2="#f90" focus="100%" type="gradient"/>
                    <v:path arrowok="t"/>
                  </v:shape>
                </v:group>
              </w:pict>
            </w:r>
          </w:p>
        </w:tc>
        <w:tc>
          <w:tcPr>
            <w:tcW w:w="3420" w:type="dxa"/>
            <w:tcBorders>
              <w:top w:val="nil"/>
              <w:left w:val="nil"/>
              <w:bottom w:val="nil"/>
              <w:right w:val="nil"/>
            </w:tcBorders>
            <w:vAlign w:val="center"/>
          </w:tcPr>
          <w:p w:rsidR="0074482A" w:rsidRDefault="009F5AB0" w:rsidP="00B971D4">
            <w:pPr>
              <w:pStyle w:val="BodyText"/>
              <w:rPr>
                <w:rFonts w:ascii="Impact" w:hAnsi="Impact"/>
                <w:sz w:val="40"/>
              </w:rPr>
            </w:pPr>
            <w:r>
              <w:rPr>
                <w:rFonts w:ascii="Impact" w:hAnsi="Impact"/>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8pt">
                  <v:imagedata r:id="rId7" o:title="rca-crest"/>
                </v:shape>
              </w:pict>
            </w:r>
          </w:p>
        </w:tc>
        <w:bookmarkStart w:id="1" w:name="_MON_1002701929"/>
        <w:bookmarkEnd w:id="1"/>
        <w:tc>
          <w:tcPr>
            <w:tcW w:w="3258" w:type="dxa"/>
            <w:tcBorders>
              <w:top w:val="nil"/>
              <w:left w:val="nil"/>
              <w:bottom w:val="nil"/>
              <w:right w:val="nil"/>
            </w:tcBorders>
            <w:vAlign w:val="center"/>
          </w:tcPr>
          <w:p w:rsidR="0074482A" w:rsidRDefault="004B77D8" w:rsidP="00B971D4">
            <w:pPr>
              <w:jc w:val="center"/>
            </w:pPr>
            <w:r>
              <w:object w:dxaOrig="1847" w:dyaOrig="1847">
                <v:shape id="_x0000_i1026" type="#_x0000_t75" style="width:1in;height:1in" o:ole="" fillcolor="window">
                  <v:imagedata r:id="rId8" o:title=""/>
                </v:shape>
                <o:OLEObject Type="Embed" ProgID="Word.Picture.8" ShapeID="_x0000_i1026" DrawAspect="Content" ObjectID="_1474874860" r:id="rId9"/>
              </w:object>
            </w:r>
          </w:p>
        </w:tc>
      </w:tr>
      <w:tr w:rsidR="0074482A" w:rsidTr="004B77D8">
        <w:tblPrEx>
          <w:tblCellMar>
            <w:top w:w="0" w:type="dxa"/>
            <w:bottom w:w="0" w:type="dxa"/>
          </w:tblCellMar>
        </w:tblPrEx>
        <w:trPr>
          <w:trHeight w:val="2070"/>
        </w:trPr>
        <w:tc>
          <w:tcPr>
            <w:tcW w:w="9576" w:type="dxa"/>
            <w:gridSpan w:val="3"/>
            <w:tcBorders>
              <w:top w:val="nil"/>
              <w:left w:val="nil"/>
              <w:bottom w:val="nil"/>
              <w:right w:val="nil"/>
            </w:tcBorders>
          </w:tcPr>
          <w:p w:rsidR="0074482A" w:rsidRPr="0074482A" w:rsidRDefault="0074482A" w:rsidP="009F5AB0">
            <w:pPr>
              <w:pStyle w:val="BodyText"/>
              <w:rPr>
                <w:rFonts w:ascii="Impact" w:hAnsi="Impact"/>
              </w:rPr>
            </w:pPr>
            <w:r w:rsidRPr="004B77D8">
              <w:rPr>
                <w:rFonts w:ascii="Impact" w:hAnsi="Impact"/>
                <w:sz w:val="36"/>
                <w:szCs w:val="36"/>
              </w:rPr>
              <w:t>Fields of Fire Tours</w:t>
            </w:r>
            <w:r w:rsidRPr="0074482A">
              <w:rPr>
                <w:rFonts w:ascii="Impact" w:hAnsi="Impact"/>
              </w:rPr>
              <w:br/>
              <w:t>in association with</w:t>
            </w:r>
            <w:r w:rsidR="004B77D8">
              <w:rPr>
                <w:rFonts w:ascii="Impact" w:hAnsi="Impact"/>
              </w:rPr>
              <w:br/>
            </w:r>
            <w:r w:rsidR="009F5AB0">
              <w:rPr>
                <w:rFonts w:ascii="Impact" w:hAnsi="Impact"/>
                <w:sz w:val="36"/>
                <w:szCs w:val="36"/>
              </w:rPr>
              <w:t>The Royal Canadian Artillery Association</w:t>
            </w:r>
            <w:r w:rsidRPr="00F0543B">
              <w:rPr>
                <w:rFonts w:ascii="Impact" w:hAnsi="Impact"/>
                <w:sz w:val="36"/>
                <w:szCs w:val="36"/>
              </w:rPr>
              <w:t xml:space="preserve"> </w:t>
            </w:r>
            <w:r w:rsidR="00F0543B" w:rsidRPr="0074482A">
              <w:rPr>
                <w:rFonts w:ascii="Impact" w:hAnsi="Impact"/>
                <w:sz w:val="28"/>
              </w:rPr>
              <w:t>&amp;</w:t>
            </w:r>
            <w:r w:rsidRPr="0074482A">
              <w:rPr>
                <w:rFonts w:ascii="Impact" w:hAnsi="Impact"/>
              </w:rPr>
              <w:br/>
            </w:r>
            <w:r w:rsidRPr="0074482A">
              <w:rPr>
                <w:rFonts w:ascii="Impact" w:hAnsi="Impact"/>
                <w:sz w:val="28"/>
              </w:rPr>
              <w:t xml:space="preserve">The Canadian Battlefields Foundation </w:t>
            </w:r>
            <w:r w:rsidRPr="0074482A">
              <w:rPr>
                <w:rFonts w:ascii="Impact" w:hAnsi="Impact"/>
                <w:sz w:val="28"/>
              </w:rPr>
              <w:br/>
            </w:r>
            <w:r w:rsidRPr="0074482A">
              <w:rPr>
                <w:rFonts w:ascii="Impact" w:hAnsi="Impact"/>
              </w:rPr>
              <w:t>presents</w:t>
            </w:r>
          </w:p>
        </w:tc>
      </w:tr>
      <w:tr w:rsidR="0074482A" w:rsidTr="00FF5250">
        <w:tblPrEx>
          <w:tblCellMar>
            <w:top w:w="0" w:type="dxa"/>
            <w:bottom w:w="0" w:type="dxa"/>
          </w:tblCellMar>
        </w:tblPrEx>
        <w:trPr>
          <w:cantSplit/>
          <w:trHeight w:val="980"/>
        </w:trPr>
        <w:tc>
          <w:tcPr>
            <w:tcW w:w="9576" w:type="dxa"/>
            <w:gridSpan w:val="3"/>
            <w:tcBorders>
              <w:top w:val="nil"/>
              <w:left w:val="nil"/>
              <w:bottom w:val="nil"/>
              <w:right w:val="nil"/>
            </w:tcBorders>
          </w:tcPr>
          <w:p w:rsidR="0074482A" w:rsidRDefault="002519C5" w:rsidP="002519C5">
            <w:pPr>
              <w:jc w:val="center"/>
              <w:rPr>
                <w:rFonts w:ascii="Impact" w:hAnsi="Impact"/>
                <w:sz w:val="36"/>
              </w:rPr>
            </w:pPr>
            <w:r>
              <w:rPr>
                <w:rFonts w:ascii="Impact" w:hAnsi="Impact"/>
                <w:sz w:val="36"/>
              </w:rPr>
              <w:t xml:space="preserve">Battlefields of the </w:t>
            </w:r>
            <w:r>
              <w:rPr>
                <w:rFonts w:ascii="Impact" w:hAnsi="Impact"/>
                <w:sz w:val="36"/>
              </w:rPr>
              <w:br/>
              <w:t>Royal Canadian Artillery</w:t>
            </w:r>
            <w:r w:rsidR="009F5AB0">
              <w:rPr>
                <w:rFonts w:ascii="Impact" w:hAnsi="Impact"/>
                <w:sz w:val="36"/>
              </w:rPr>
              <w:br/>
            </w:r>
            <w:r w:rsidR="0074482A">
              <w:rPr>
                <w:rFonts w:ascii="Impact" w:hAnsi="Impact"/>
                <w:sz w:val="36"/>
              </w:rPr>
              <w:t xml:space="preserve"> </w:t>
            </w:r>
            <w:r w:rsidR="00DC75B5">
              <w:rPr>
                <w:rFonts w:ascii="Impact" w:hAnsi="Impact"/>
                <w:sz w:val="36"/>
              </w:rPr>
              <w:t>17 April</w:t>
            </w:r>
            <w:r w:rsidR="0074482A">
              <w:rPr>
                <w:rFonts w:ascii="Impact" w:hAnsi="Impact"/>
                <w:sz w:val="36"/>
              </w:rPr>
              <w:t xml:space="preserve"> – </w:t>
            </w:r>
            <w:r w:rsidR="00DC75B5">
              <w:rPr>
                <w:rFonts w:ascii="Impact" w:hAnsi="Impact"/>
                <w:sz w:val="36"/>
              </w:rPr>
              <w:t>3 May</w:t>
            </w:r>
            <w:r w:rsidR="0074482A">
              <w:rPr>
                <w:rFonts w:ascii="Impact" w:hAnsi="Impact"/>
                <w:sz w:val="36"/>
              </w:rPr>
              <w:t xml:space="preserve"> 201</w:t>
            </w:r>
            <w:r w:rsidR="00DC75B5">
              <w:rPr>
                <w:rFonts w:ascii="Impact" w:hAnsi="Impact"/>
                <w:sz w:val="36"/>
              </w:rPr>
              <w:t>5</w:t>
            </w:r>
          </w:p>
        </w:tc>
      </w:tr>
    </w:tbl>
    <w:p w:rsidR="0074482A" w:rsidRDefault="00A904CF">
      <w:pPr>
        <w:jc w:val="center"/>
      </w:pPr>
      <w:r>
        <w:pict>
          <v:shape id="_x0000_i1027" type="#_x0000_t75" style="width:298.5pt;height:155.25pt">
            <v:imagedata r:id="rId10" o:title="WWI-C-GBS034"/>
          </v:shape>
        </w:pict>
      </w:r>
    </w:p>
    <w:p w:rsidR="0074482A" w:rsidRDefault="00A904CF" w:rsidP="00FF5250">
      <w:pPr>
        <w:pStyle w:val="Singlelinespacing"/>
        <w:spacing w:after="200"/>
        <w:jc w:val="center"/>
      </w:pPr>
      <w:r>
        <w:pict>
          <v:shape id="_x0000_i1028" type="#_x0000_t75" style="width:90.75pt;height:95.25pt">
            <v:imagedata r:id="rId11" o:title="priest"/>
          </v:shape>
        </w:pict>
      </w:r>
      <w:r>
        <w:pict>
          <v:shape id="_x0000_i1029" type="#_x0000_t75" style="width:119.25pt;height:87pt">
            <v:imagedata r:id="rId12" o:title="25pdr"/>
          </v:shape>
        </w:pict>
      </w:r>
      <w:r>
        <w:pict>
          <v:shape id="_x0000_i1030" type="#_x0000_t75" style="width:86.25pt;height:88.5pt">
            <v:imagedata r:id="rId13" o:title="bofors"/>
          </v:shape>
        </w:pict>
      </w:r>
      <w:r>
        <w:pict>
          <v:shape id="_x0000_i1031" type="#_x0000_t75" style="width:102pt;height:75.75pt">
            <v:imagedata r:id="rId14" o:title="5"/>
          </v:shape>
        </w:pict>
      </w:r>
    </w:p>
    <w:tbl>
      <w:tblPr>
        <w:tblW w:w="0" w:type="auto"/>
        <w:tblLayout w:type="fixed"/>
        <w:tblLook w:val="0000" w:firstRow="0" w:lastRow="0" w:firstColumn="0" w:lastColumn="0" w:noHBand="0" w:noVBand="0"/>
      </w:tblPr>
      <w:tblGrid>
        <w:gridCol w:w="4788"/>
        <w:gridCol w:w="4788"/>
      </w:tblGrid>
      <w:tr w:rsidR="00471393" w:rsidTr="00471393">
        <w:tblPrEx>
          <w:tblCellMar>
            <w:top w:w="0" w:type="dxa"/>
            <w:bottom w:w="0" w:type="dxa"/>
          </w:tblCellMar>
        </w:tblPrEx>
        <w:trPr>
          <w:trHeight w:val="472"/>
        </w:trPr>
        <w:tc>
          <w:tcPr>
            <w:tcW w:w="4788" w:type="dxa"/>
          </w:tcPr>
          <w:tbl>
            <w:tblPr>
              <w:tblW w:w="9576" w:type="dxa"/>
              <w:tblLayout w:type="fixed"/>
              <w:tblLook w:val="01E0" w:firstRow="1" w:lastRow="1" w:firstColumn="1" w:lastColumn="1" w:noHBand="0" w:noVBand="0"/>
            </w:tblPr>
            <w:tblGrid>
              <w:gridCol w:w="4788"/>
              <w:gridCol w:w="4788"/>
            </w:tblGrid>
            <w:tr w:rsidR="00471393" w:rsidRPr="00D8563E" w:rsidTr="00BB2226">
              <w:tc>
                <w:tcPr>
                  <w:tcW w:w="4788" w:type="dxa"/>
                  <w:shd w:val="clear" w:color="auto" w:fill="auto"/>
                </w:tcPr>
                <w:p w:rsidR="00471393" w:rsidRPr="00BB2226" w:rsidRDefault="00471393" w:rsidP="00BB2226">
                  <w:pPr>
                    <w:pStyle w:val="Singlelinespacing"/>
                    <w:spacing w:after="200"/>
                    <w:rPr>
                      <w:rFonts w:ascii="Arial" w:hAnsi="Arial" w:cs="Arial"/>
                      <w:sz w:val="24"/>
                      <w:szCs w:val="24"/>
                    </w:rPr>
                  </w:pPr>
                  <w:r w:rsidRPr="00BB2226">
                    <w:rPr>
                      <w:rFonts w:ascii="Arial" w:hAnsi="Arial" w:cs="Arial"/>
                      <w:sz w:val="24"/>
                      <w:szCs w:val="24"/>
                    </w:rPr>
                    <w:t xml:space="preserve">• </w:t>
                  </w:r>
                  <w:r w:rsidR="00A904CF">
                    <w:rPr>
                      <w:rFonts w:ascii="Arial" w:hAnsi="Arial" w:cs="Arial"/>
                      <w:sz w:val="24"/>
                      <w:szCs w:val="24"/>
                    </w:rPr>
                    <w:t>Visit battlefields of the First and Second World Wars</w:t>
                  </w:r>
                </w:p>
                <w:p w:rsidR="00471393" w:rsidRPr="00BB2226" w:rsidRDefault="00471393" w:rsidP="00BB2226">
                  <w:pPr>
                    <w:pStyle w:val="Singlelinespacing"/>
                    <w:spacing w:after="200"/>
                    <w:rPr>
                      <w:rFonts w:ascii="Arial" w:hAnsi="Arial" w:cs="Arial"/>
                      <w:sz w:val="24"/>
                      <w:szCs w:val="24"/>
                    </w:rPr>
                  </w:pPr>
                  <w:r w:rsidRPr="00BB2226">
                    <w:rPr>
                      <w:rFonts w:ascii="Arial" w:hAnsi="Arial" w:cs="Arial"/>
                      <w:sz w:val="24"/>
                      <w:szCs w:val="24"/>
                    </w:rPr>
                    <w:t xml:space="preserve">• Follow the path of the Canadian </w:t>
                  </w:r>
                  <w:r w:rsidR="00A904CF">
                    <w:rPr>
                      <w:rFonts w:ascii="Arial" w:hAnsi="Arial" w:cs="Arial"/>
                      <w:sz w:val="24"/>
                      <w:szCs w:val="24"/>
                    </w:rPr>
                    <w:t>Gunners</w:t>
                  </w:r>
                  <w:r w:rsidRPr="00BB2226">
                    <w:rPr>
                      <w:rFonts w:ascii="Arial" w:hAnsi="Arial" w:cs="Arial"/>
                      <w:sz w:val="24"/>
                      <w:szCs w:val="24"/>
                    </w:rPr>
                    <w:t xml:space="preserve"> </w:t>
                  </w:r>
                  <w:r w:rsidR="00A904CF">
                    <w:rPr>
                      <w:rFonts w:ascii="Arial" w:hAnsi="Arial" w:cs="Arial"/>
                      <w:sz w:val="24"/>
                      <w:szCs w:val="24"/>
                    </w:rPr>
                    <w:t xml:space="preserve">and visit important battlefields </w:t>
                  </w:r>
                  <w:r w:rsidR="00CF0816">
                    <w:rPr>
                      <w:rFonts w:ascii="Arial" w:hAnsi="Arial" w:cs="Arial"/>
                      <w:sz w:val="24"/>
                      <w:szCs w:val="24"/>
                    </w:rPr>
                    <w:t>in</w:t>
                  </w:r>
                  <w:r w:rsidR="00A904CF">
                    <w:rPr>
                      <w:rFonts w:ascii="Arial" w:hAnsi="Arial" w:cs="Arial"/>
                      <w:sz w:val="24"/>
                      <w:szCs w:val="24"/>
                    </w:rPr>
                    <w:t xml:space="preserve"> the development of gunnery in both wars</w:t>
                  </w:r>
                </w:p>
                <w:p w:rsidR="00471393" w:rsidRPr="00BB2226" w:rsidRDefault="00471393" w:rsidP="00BB2226">
                  <w:pPr>
                    <w:pStyle w:val="Singlelinespacing"/>
                    <w:spacing w:after="200"/>
                    <w:rPr>
                      <w:rFonts w:ascii="Arial" w:hAnsi="Arial" w:cs="Arial"/>
                      <w:sz w:val="24"/>
                      <w:szCs w:val="24"/>
                    </w:rPr>
                  </w:pPr>
                </w:p>
              </w:tc>
              <w:tc>
                <w:tcPr>
                  <w:tcW w:w="4788" w:type="dxa"/>
                  <w:shd w:val="clear" w:color="auto" w:fill="auto"/>
                </w:tcPr>
                <w:p w:rsidR="00471393" w:rsidRPr="00BB2226" w:rsidRDefault="00471393" w:rsidP="00471393">
                  <w:pPr>
                    <w:rPr>
                      <w:rFonts w:ascii="Arial" w:hAnsi="Arial"/>
                      <w:sz w:val="24"/>
                      <w:szCs w:val="24"/>
                    </w:rPr>
                  </w:pPr>
                  <w:r w:rsidRPr="00BB2226">
                    <w:rPr>
                      <w:rFonts w:ascii="Arial" w:hAnsi="Arial"/>
                      <w:sz w:val="24"/>
                      <w:szCs w:val="24"/>
                    </w:rPr>
                    <w:t>• Led by experienced military personnel and academic historians</w:t>
                  </w:r>
                </w:p>
                <w:p w:rsidR="00471393" w:rsidRPr="00BB2226" w:rsidRDefault="00471393" w:rsidP="00471393">
                  <w:pPr>
                    <w:rPr>
                      <w:rFonts w:ascii="Arial" w:hAnsi="Arial"/>
                      <w:sz w:val="24"/>
                      <w:szCs w:val="24"/>
                    </w:rPr>
                  </w:pPr>
                  <w:r w:rsidRPr="00BB2226">
                    <w:rPr>
                      <w:rFonts w:ascii="Arial" w:hAnsi="Arial"/>
                      <w:sz w:val="24"/>
                      <w:szCs w:val="24"/>
                    </w:rPr>
                    <w:t>• Visit monuments and Commonwealth War Cemeteries</w:t>
                  </w:r>
                </w:p>
                <w:p w:rsidR="00471393" w:rsidRPr="00BB2226" w:rsidRDefault="00471393" w:rsidP="00471393">
                  <w:pPr>
                    <w:rPr>
                      <w:rFonts w:ascii="Arial" w:hAnsi="Arial"/>
                      <w:sz w:val="24"/>
                      <w:szCs w:val="24"/>
                    </w:rPr>
                  </w:pPr>
                  <w:r w:rsidRPr="00BB2226">
                    <w:rPr>
                      <w:rFonts w:ascii="Arial" w:hAnsi="Arial"/>
                      <w:sz w:val="24"/>
                      <w:szCs w:val="24"/>
                    </w:rPr>
                    <w:t>• small (12-18 members) group ensures personalized service</w:t>
                  </w:r>
                </w:p>
              </w:tc>
            </w:tr>
          </w:tbl>
          <w:p w:rsidR="00471393" w:rsidRDefault="00471393"/>
        </w:tc>
        <w:tc>
          <w:tcPr>
            <w:tcW w:w="4788" w:type="dxa"/>
          </w:tcPr>
          <w:p w:rsidR="00471393" w:rsidRPr="001051DB" w:rsidRDefault="00471393" w:rsidP="00471393">
            <w:pPr>
              <w:rPr>
                <w:rFonts w:ascii="Arial" w:hAnsi="Arial"/>
                <w:sz w:val="24"/>
                <w:szCs w:val="24"/>
              </w:rPr>
            </w:pPr>
            <w:r w:rsidRPr="001051DB">
              <w:rPr>
                <w:rFonts w:ascii="Arial" w:hAnsi="Arial"/>
                <w:sz w:val="24"/>
                <w:szCs w:val="24"/>
              </w:rPr>
              <w:t>• Led by experienced military personnel and academic historians</w:t>
            </w:r>
          </w:p>
          <w:p w:rsidR="00471393" w:rsidRPr="001051DB" w:rsidRDefault="00471393" w:rsidP="00471393">
            <w:pPr>
              <w:rPr>
                <w:rFonts w:ascii="Arial" w:hAnsi="Arial"/>
                <w:sz w:val="24"/>
                <w:szCs w:val="24"/>
              </w:rPr>
            </w:pPr>
            <w:r w:rsidRPr="001051DB">
              <w:rPr>
                <w:rFonts w:ascii="Arial" w:hAnsi="Arial"/>
                <w:sz w:val="24"/>
                <w:szCs w:val="24"/>
              </w:rPr>
              <w:t>• Visit monuments and Commonwealth War Cemeteries</w:t>
            </w:r>
          </w:p>
          <w:p w:rsidR="00471393" w:rsidRDefault="00471393" w:rsidP="00A904CF">
            <w:r w:rsidRPr="001051DB">
              <w:rPr>
                <w:rFonts w:ascii="Arial" w:hAnsi="Arial"/>
                <w:sz w:val="24"/>
                <w:szCs w:val="24"/>
              </w:rPr>
              <w:t xml:space="preserve">• </w:t>
            </w:r>
            <w:r w:rsidR="00A904CF">
              <w:rPr>
                <w:rFonts w:ascii="Arial" w:hAnsi="Arial"/>
                <w:sz w:val="24"/>
                <w:szCs w:val="24"/>
              </w:rPr>
              <w:t>Attend the McCrae Statue unveiling in Ottawa as final event</w:t>
            </w:r>
            <w:r w:rsidR="00CF0816">
              <w:rPr>
                <w:rFonts w:ascii="Arial" w:hAnsi="Arial"/>
                <w:sz w:val="24"/>
                <w:szCs w:val="24"/>
              </w:rPr>
              <w:t xml:space="preserve"> (optional)</w:t>
            </w:r>
          </w:p>
        </w:tc>
      </w:tr>
      <w:tr w:rsidR="00F0543B" w:rsidTr="00BB2226">
        <w:tblPrEx>
          <w:tblCellMar>
            <w:top w:w="0" w:type="dxa"/>
            <w:bottom w:w="0" w:type="dxa"/>
          </w:tblCellMar>
        </w:tblPrEx>
        <w:trPr>
          <w:trHeight w:val="472"/>
        </w:trPr>
        <w:tc>
          <w:tcPr>
            <w:tcW w:w="9576" w:type="dxa"/>
            <w:gridSpan w:val="2"/>
          </w:tcPr>
          <w:tbl>
            <w:tblPr>
              <w:tblW w:w="9684" w:type="dxa"/>
              <w:tblLayout w:type="fixed"/>
              <w:tblLook w:val="0000" w:firstRow="0" w:lastRow="0" w:firstColumn="0" w:lastColumn="0" w:noHBand="0" w:noVBand="0"/>
            </w:tblPr>
            <w:tblGrid>
              <w:gridCol w:w="9684"/>
            </w:tblGrid>
            <w:tr w:rsidR="00F0543B" w:rsidRPr="00D8563E" w:rsidTr="00BB2226">
              <w:tblPrEx>
                <w:tblCellMar>
                  <w:top w:w="0" w:type="dxa"/>
                  <w:bottom w:w="0" w:type="dxa"/>
                </w:tblCellMar>
              </w:tblPrEx>
              <w:trPr>
                <w:cantSplit/>
              </w:trPr>
              <w:tc>
                <w:tcPr>
                  <w:tcW w:w="9576" w:type="dxa"/>
                  <w:shd w:val="clear" w:color="auto" w:fill="000000"/>
                </w:tcPr>
                <w:p w:rsidR="00F0543B" w:rsidRPr="00D8563E" w:rsidRDefault="00F0543B" w:rsidP="00A904CF">
                  <w:pPr>
                    <w:jc w:val="center"/>
                    <w:rPr>
                      <w:rFonts w:ascii="Arial" w:hAnsi="Arial"/>
                      <w:sz w:val="32"/>
                      <w:szCs w:val="32"/>
                    </w:rPr>
                  </w:pPr>
                  <w:r w:rsidRPr="00D8563E">
                    <w:rPr>
                      <w:rFonts w:ascii="Arial" w:hAnsi="Arial"/>
                      <w:sz w:val="32"/>
                      <w:szCs w:val="32"/>
                    </w:rPr>
                    <w:t xml:space="preserve">For more information contact Fields of Fire Tours </w:t>
                  </w:r>
                  <w:r w:rsidRPr="00D8563E">
                    <w:rPr>
                      <w:rFonts w:ascii="Arial" w:hAnsi="Arial"/>
                      <w:sz w:val="32"/>
                      <w:szCs w:val="32"/>
                    </w:rPr>
                    <w:br/>
                  </w:r>
                  <w:r w:rsidRPr="00D8563E">
                    <w:rPr>
                      <w:rFonts w:ascii="Arial" w:hAnsi="Arial"/>
                      <w:color w:val="FFFFFF"/>
                      <w:sz w:val="32"/>
                      <w:szCs w:val="32"/>
                    </w:rPr>
                    <w:t xml:space="preserve">at </w:t>
                  </w:r>
                  <w:hyperlink r:id="rId15" w:history="1">
                    <w:r w:rsidRPr="00D8563E">
                      <w:rPr>
                        <w:rStyle w:val="Hyperlink"/>
                        <w:rFonts w:ascii="Arial" w:hAnsi="Arial"/>
                        <w:color w:val="FFFFFF"/>
                        <w:sz w:val="32"/>
                        <w:szCs w:val="32"/>
                        <w:u w:val="none"/>
                      </w:rPr>
                      <w:t>info@foftours.com</w:t>
                    </w:r>
                  </w:hyperlink>
                  <w:r w:rsidRPr="00D8563E">
                    <w:rPr>
                      <w:rFonts w:ascii="Arial" w:hAnsi="Arial"/>
                      <w:sz w:val="32"/>
                      <w:szCs w:val="32"/>
                    </w:rPr>
                    <w:t>, or call 613-539-4660</w:t>
                  </w:r>
                </w:p>
              </w:tc>
            </w:tr>
          </w:tbl>
          <w:p w:rsidR="00F0543B" w:rsidRPr="001051DB" w:rsidRDefault="00F0543B" w:rsidP="00471393">
            <w:pPr>
              <w:rPr>
                <w:rFonts w:ascii="Arial" w:hAnsi="Arial"/>
                <w:sz w:val="24"/>
                <w:szCs w:val="24"/>
              </w:rPr>
            </w:pPr>
          </w:p>
        </w:tc>
      </w:tr>
    </w:tbl>
    <w:p w:rsidR="001D72B5" w:rsidRDefault="001D72B5" w:rsidP="00F0543B">
      <w:pPr>
        <w:pStyle w:val="Singlelinespacing"/>
        <w:spacing w:after="200"/>
      </w:pPr>
    </w:p>
    <w:tbl>
      <w:tblPr>
        <w:tblW w:w="0" w:type="auto"/>
        <w:tblLayout w:type="fixed"/>
        <w:tblLook w:val="0000" w:firstRow="0" w:lastRow="0" w:firstColumn="0" w:lastColumn="0" w:noHBand="0" w:noVBand="0"/>
      </w:tblPr>
      <w:tblGrid>
        <w:gridCol w:w="1998"/>
        <w:gridCol w:w="1194"/>
        <w:gridCol w:w="66"/>
        <w:gridCol w:w="3126"/>
        <w:gridCol w:w="1104"/>
        <w:gridCol w:w="2088"/>
      </w:tblGrid>
      <w:tr w:rsidR="00A05223" w:rsidTr="00251CFD">
        <w:tblPrEx>
          <w:tblCellMar>
            <w:top w:w="0" w:type="dxa"/>
            <w:bottom w:w="0" w:type="dxa"/>
          </w:tblCellMar>
        </w:tblPrEx>
        <w:trPr>
          <w:cantSplit/>
        </w:trPr>
        <w:tc>
          <w:tcPr>
            <w:tcW w:w="9576" w:type="dxa"/>
            <w:gridSpan w:val="6"/>
          </w:tcPr>
          <w:p w:rsidR="00A05223" w:rsidRDefault="00A05223" w:rsidP="00251CFD">
            <w:pPr>
              <w:jc w:val="center"/>
              <w:rPr>
                <w:rFonts w:ascii="Impact" w:hAnsi="Impact"/>
                <w:sz w:val="28"/>
              </w:rPr>
            </w:pPr>
            <w:r>
              <w:rPr>
                <w:rFonts w:ascii="Impact" w:hAnsi="Impact"/>
                <w:sz w:val="28"/>
              </w:rPr>
              <w:lastRenderedPageBreak/>
              <w:t>Battlefields of the Royal Canadian Artillery: Tour Itinerary</w:t>
            </w:r>
          </w:p>
        </w:tc>
      </w:tr>
      <w:tr w:rsidR="00A05223" w:rsidTr="00251CFD">
        <w:tblPrEx>
          <w:tblCellMar>
            <w:top w:w="0" w:type="dxa"/>
            <w:bottom w:w="0" w:type="dxa"/>
          </w:tblCellMar>
        </w:tblPrEx>
        <w:trPr>
          <w:trHeight w:val="8541"/>
        </w:trPr>
        <w:tc>
          <w:tcPr>
            <w:tcW w:w="3192" w:type="dxa"/>
            <w:gridSpan w:val="2"/>
          </w:tcPr>
          <w:p w:rsidR="00A05223" w:rsidRDefault="00A05223" w:rsidP="00251CFD">
            <w:pPr>
              <w:pStyle w:val="Singlelinespacing"/>
              <w:spacing w:after="200"/>
              <w:rPr>
                <w:rFonts w:ascii="Arial" w:hAnsi="Arial"/>
                <w:sz w:val="18"/>
              </w:rPr>
            </w:pPr>
            <w:r>
              <w:rPr>
                <w:rFonts w:ascii="Impact" w:hAnsi="Impact"/>
                <w:sz w:val="24"/>
              </w:rPr>
              <w:t>Day 1 – 17 April</w:t>
            </w:r>
            <w:r>
              <w:rPr>
                <w:rFonts w:ascii="Arial" w:hAnsi="Arial"/>
                <w:sz w:val="18"/>
              </w:rPr>
              <w:t xml:space="preserve"> …Depart Canada for Paris.</w:t>
            </w:r>
          </w:p>
          <w:p w:rsidR="00A05223" w:rsidRDefault="00A05223" w:rsidP="00251CFD">
            <w:pPr>
              <w:pStyle w:val="Singlelinespacing"/>
              <w:spacing w:after="200"/>
              <w:rPr>
                <w:rFonts w:ascii="Arial" w:hAnsi="Arial"/>
                <w:b/>
                <w:sz w:val="18"/>
              </w:rPr>
            </w:pPr>
            <w:r>
              <w:rPr>
                <w:rFonts w:ascii="Impact" w:hAnsi="Impact"/>
                <w:sz w:val="24"/>
              </w:rPr>
              <w:t>Day 2 – 18 April</w:t>
            </w:r>
            <w:r>
              <w:rPr>
                <w:rFonts w:ascii="Arial" w:hAnsi="Arial"/>
                <w:sz w:val="18"/>
              </w:rPr>
              <w:t xml:space="preserve"> …We arrive in Paris, collect our vans and then drive to Ypres.  After settling in we will visit the Cloth Hall Museum and Essex Farm cemetery</w:t>
            </w:r>
            <w:proofErr w:type="gramStart"/>
            <w:r>
              <w:rPr>
                <w:rFonts w:ascii="Arial" w:hAnsi="Arial"/>
                <w:sz w:val="18"/>
              </w:rPr>
              <w:t>..</w:t>
            </w:r>
            <w:proofErr w:type="gramEnd"/>
            <w:r>
              <w:rPr>
                <w:rFonts w:ascii="Arial" w:hAnsi="Arial"/>
                <w:sz w:val="18"/>
              </w:rPr>
              <w:t xml:space="preserve">  Our hotel in Ypres is the </w:t>
            </w:r>
            <w:r>
              <w:rPr>
                <w:rFonts w:ascii="Arial" w:hAnsi="Arial"/>
                <w:b/>
                <w:sz w:val="18"/>
              </w:rPr>
              <w:t>Hotel O.</w:t>
            </w:r>
          </w:p>
          <w:p w:rsidR="00A05223" w:rsidRDefault="00A05223" w:rsidP="00251CFD">
            <w:pPr>
              <w:pStyle w:val="Singlelinespacing"/>
              <w:spacing w:after="200"/>
              <w:rPr>
                <w:rFonts w:ascii="Arial" w:hAnsi="Arial"/>
                <w:sz w:val="18"/>
              </w:rPr>
            </w:pPr>
            <w:r>
              <w:rPr>
                <w:rFonts w:ascii="Impact" w:hAnsi="Impact"/>
                <w:sz w:val="24"/>
              </w:rPr>
              <w:t>Day 3 – 19 April</w:t>
            </w:r>
            <w:r>
              <w:rPr>
                <w:rFonts w:ascii="Arial" w:hAnsi="Arial"/>
                <w:sz w:val="18"/>
              </w:rPr>
              <w:t xml:space="preserve"> … Today’s tour will examine two important gunner battles: 2</w:t>
            </w:r>
            <w:r w:rsidRPr="000355B7">
              <w:rPr>
                <w:rFonts w:ascii="Arial" w:hAnsi="Arial"/>
                <w:sz w:val="18"/>
                <w:vertAlign w:val="superscript"/>
              </w:rPr>
              <w:t>nd</w:t>
            </w:r>
            <w:r>
              <w:rPr>
                <w:rFonts w:ascii="Arial" w:hAnsi="Arial"/>
                <w:sz w:val="18"/>
              </w:rPr>
              <w:t xml:space="preserve"> Ypres and the St Julian gun; and Passchendaele. We will participate in the </w:t>
            </w:r>
            <w:proofErr w:type="spellStart"/>
            <w:r>
              <w:rPr>
                <w:rFonts w:ascii="Arial" w:hAnsi="Arial"/>
                <w:sz w:val="18"/>
              </w:rPr>
              <w:t>Menin</w:t>
            </w:r>
            <w:proofErr w:type="spellEnd"/>
            <w:r>
              <w:rPr>
                <w:rFonts w:ascii="Arial" w:hAnsi="Arial"/>
                <w:sz w:val="18"/>
              </w:rPr>
              <w:t xml:space="preserve"> Gate ceremony, laying a wreath on behalf of the RCA.</w:t>
            </w:r>
          </w:p>
          <w:p w:rsidR="00A05223" w:rsidRDefault="00A05223" w:rsidP="00251CFD">
            <w:pPr>
              <w:pStyle w:val="Singlelinespacing"/>
              <w:spacing w:after="200"/>
              <w:rPr>
                <w:rFonts w:ascii="Arial" w:hAnsi="Arial"/>
                <w:sz w:val="18"/>
              </w:rPr>
            </w:pPr>
            <w:r>
              <w:rPr>
                <w:rFonts w:ascii="Impact" w:hAnsi="Impact"/>
                <w:sz w:val="24"/>
              </w:rPr>
              <w:t>Day 4 – 20 April</w:t>
            </w:r>
            <w:r>
              <w:rPr>
                <w:rFonts w:ascii="Arial" w:hAnsi="Arial"/>
                <w:sz w:val="18"/>
              </w:rPr>
              <w:t xml:space="preserve"> … Departing Ypres we will head for the Somme where the artillery technology of the day was not up to challenge of trench warfare and mass attacks. We will stay in Arras at the </w:t>
            </w:r>
            <w:r>
              <w:rPr>
                <w:rFonts w:ascii="Arial" w:hAnsi="Arial"/>
                <w:b/>
                <w:sz w:val="18"/>
              </w:rPr>
              <w:t>Holiday Inn Express</w:t>
            </w:r>
            <w:r>
              <w:rPr>
                <w:rFonts w:ascii="Arial" w:hAnsi="Arial"/>
                <w:sz w:val="18"/>
              </w:rPr>
              <w:t>.</w:t>
            </w:r>
          </w:p>
          <w:p w:rsidR="00A05223" w:rsidRDefault="00A05223" w:rsidP="00251CFD">
            <w:pPr>
              <w:rPr>
                <w:rFonts w:ascii="Impact" w:hAnsi="Impact"/>
                <w:sz w:val="24"/>
              </w:rPr>
            </w:pPr>
            <w:r>
              <w:rPr>
                <w:rFonts w:ascii="Impact" w:hAnsi="Impact"/>
                <w:sz w:val="24"/>
              </w:rPr>
              <w:t>Day 5 – 21 April</w:t>
            </w:r>
            <w:r>
              <w:rPr>
                <w:rFonts w:ascii="Arial" w:hAnsi="Arial"/>
                <w:sz w:val="18"/>
              </w:rPr>
              <w:t xml:space="preserve">.... Our schedule today will allow us to examine the Battle for </w:t>
            </w:r>
            <w:proofErr w:type="spellStart"/>
            <w:r>
              <w:rPr>
                <w:rFonts w:ascii="Arial" w:hAnsi="Arial"/>
                <w:sz w:val="18"/>
              </w:rPr>
              <w:t>Vimy</w:t>
            </w:r>
            <w:proofErr w:type="spellEnd"/>
            <w:r>
              <w:rPr>
                <w:rFonts w:ascii="Arial" w:hAnsi="Arial"/>
                <w:sz w:val="18"/>
              </w:rPr>
              <w:t xml:space="preserve"> Ridge in detail. We will look at the abortive French attempts to seize the ridge from the impressive Notre Dame de </w:t>
            </w:r>
            <w:proofErr w:type="spellStart"/>
            <w:r>
              <w:rPr>
                <w:rFonts w:ascii="Arial" w:hAnsi="Arial"/>
                <w:sz w:val="18"/>
              </w:rPr>
              <w:t>Lorette</w:t>
            </w:r>
            <w:proofErr w:type="spellEnd"/>
            <w:r>
              <w:rPr>
                <w:rFonts w:ascii="Arial" w:hAnsi="Arial"/>
                <w:sz w:val="18"/>
              </w:rPr>
              <w:t xml:space="preserve"> cemetery.  We will also take a detailed look at each of the four Canadian division’s goals that historic day and the </w:t>
            </w:r>
            <w:proofErr w:type="spellStart"/>
            <w:r>
              <w:rPr>
                <w:rFonts w:ascii="Arial" w:hAnsi="Arial"/>
                <w:sz w:val="18"/>
              </w:rPr>
              <w:t>fireplans</w:t>
            </w:r>
            <w:proofErr w:type="spellEnd"/>
            <w:r>
              <w:rPr>
                <w:rFonts w:ascii="Arial" w:hAnsi="Arial"/>
                <w:sz w:val="18"/>
              </w:rPr>
              <w:t xml:space="preserve"> that supported them.</w:t>
            </w:r>
          </w:p>
          <w:p w:rsidR="00A05223" w:rsidRDefault="00A05223" w:rsidP="00251CFD">
            <w:pPr>
              <w:rPr>
                <w:rFonts w:ascii="Arial" w:hAnsi="Arial"/>
                <w:sz w:val="18"/>
                <w:lang w:val="en-US"/>
              </w:rPr>
            </w:pPr>
            <w:r>
              <w:rPr>
                <w:rFonts w:ascii="Arial" w:hAnsi="Arial"/>
                <w:sz w:val="18"/>
              </w:rPr>
              <w:t xml:space="preserve">.  </w:t>
            </w:r>
          </w:p>
          <w:p w:rsidR="00A05223" w:rsidRDefault="00A05223" w:rsidP="00251CFD">
            <w:pPr>
              <w:rPr>
                <w:rFonts w:ascii="Arial" w:hAnsi="Arial"/>
                <w:sz w:val="18"/>
              </w:rPr>
            </w:pPr>
          </w:p>
        </w:tc>
        <w:tc>
          <w:tcPr>
            <w:tcW w:w="3192" w:type="dxa"/>
            <w:gridSpan w:val="2"/>
          </w:tcPr>
          <w:p w:rsidR="00A05223" w:rsidRDefault="00A05223" w:rsidP="00251CFD">
            <w:pPr>
              <w:rPr>
                <w:rFonts w:ascii="Arial" w:hAnsi="Arial"/>
                <w:sz w:val="18"/>
              </w:rPr>
            </w:pPr>
            <w:r>
              <w:rPr>
                <w:rFonts w:ascii="Impact" w:hAnsi="Impact"/>
                <w:sz w:val="24"/>
              </w:rPr>
              <w:t>Day 6 – 22 April</w:t>
            </w:r>
            <w:r>
              <w:rPr>
                <w:rFonts w:ascii="Arial" w:hAnsi="Arial"/>
                <w:sz w:val="18"/>
              </w:rPr>
              <w:t xml:space="preserve"> … Today’s battlefield will be that of the 1918 battles in front of Arras.  The return to mobile warfare will be examined as we look at the battle for the D-Q line and the Canal du Nord</w:t>
            </w:r>
          </w:p>
          <w:p w:rsidR="00A05223" w:rsidRDefault="00A05223" w:rsidP="00251CFD">
            <w:pPr>
              <w:rPr>
                <w:rFonts w:ascii="Arial" w:hAnsi="Arial"/>
                <w:sz w:val="18"/>
              </w:rPr>
            </w:pPr>
            <w:r>
              <w:rPr>
                <w:rFonts w:ascii="Impact" w:hAnsi="Impact"/>
                <w:sz w:val="24"/>
              </w:rPr>
              <w:t>Day 7 – 23 April</w:t>
            </w:r>
            <w:r>
              <w:rPr>
                <w:rFonts w:ascii="Arial" w:hAnsi="Arial"/>
                <w:sz w:val="18"/>
              </w:rPr>
              <w:t xml:space="preserve"> … Today we will tour the battlefield of </w:t>
            </w:r>
            <w:proofErr w:type="spellStart"/>
            <w:r>
              <w:rPr>
                <w:rFonts w:ascii="Arial" w:hAnsi="Arial"/>
                <w:sz w:val="18"/>
              </w:rPr>
              <w:t>Valenciennes</w:t>
            </w:r>
            <w:proofErr w:type="spellEnd"/>
            <w:r>
              <w:rPr>
                <w:rFonts w:ascii="Arial" w:hAnsi="Arial"/>
                <w:sz w:val="18"/>
              </w:rPr>
              <w:t>, the acme of gunner skill and professionalism in the Great War. Also we will our First War stage  where the war began and ended – Mons in Belgium</w:t>
            </w:r>
          </w:p>
          <w:p w:rsidR="00A05223" w:rsidRDefault="00A05223" w:rsidP="00251CFD">
            <w:pPr>
              <w:rPr>
                <w:rFonts w:ascii="Arial" w:hAnsi="Arial"/>
                <w:b/>
                <w:sz w:val="18"/>
              </w:rPr>
            </w:pPr>
            <w:r>
              <w:rPr>
                <w:rFonts w:ascii="Impact" w:hAnsi="Impact"/>
                <w:sz w:val="24"/>
              </w:rPr>
              <w:t>Day 8 – 24 April</w:t>
            </w:r>
            <w:r>
              <w:rPr>
                <w:rFonts w:ascii="Arial" w:hAnsi="Arial"/>
                <w:sz w:val="18"/>
              </w:rPr>
              <w:t xml:space="preserve"> … We will head for Normandy next. Our day’s driving will take us past Dieppe where we will stop to look at the infamous beach and the gunner’s role in the battle. Arriving in Caen, our hotel will be the </w:t>
            </w:r>
            <w:r>
              <w:rPr>
                <w:rFonts w:ascii="Arial" w:hAnsi="Arial"/>
                <w:b/>
                <w:sz w:val="18"/>
              </w:rPr>
              <w:t>Hotel de France</w:t>
            </w:r>
            <w:r>
              <w:rPr>
                <w:rFonts w:ascii="Arial" w:hAnsi="Arial"/>
                <w:sz w:val="18"/>
              </w:rPr>
              <w:t>.</w:t>
            </w:r>
          </w:p>
          <w:p w:rsidR="00A05223" w:rsidRDefault="00A05223" w:rsidP="00251CFD">
            <w:pPr>
              <w:rPr>
                <w:rFonts w:ascii="Arial" w:hAnsi="Arial"/>
                <w:sz w:val="18"/>
                <w:lang w:val="en-US"/>
              </w:rPr>
            </w:pPr>
            <w:r>
              <w:rPr>
                <w:rFonts w:ascii="Impact" w:hAnsi="Impact"/>
                <w:sz w:val="24"/>
                <w:lang w:val="en-US"/>
              </w:rPr>
              <w:t>Day 9 – 25 April</w:t>
            </w:r>
            <w:r>
              <w:rPr>
                <w:rFonts w:ascii="Arial" w:hAnsi="Arial"/>
                <w:sz w:val="18"/>
                <w:lang w:val="en-US"/>
              </w:rPr>
              <w:t xml:space="preserve"> … </w:t>
            </w:r>
            <w:r>
              <w:rPr>
                <w:rFonts w:ascii="Arial" w:hAnsi="Arial"/>
                <w:sz w:val="18"/>
              </w:rPr>
              <w:t>Juno beach and fire support provided by the SP guns of the 3</w:t>
            </w:r>
            <w:r w:rsidRPr="000355B7">
              <w:rPr>
                <w:rFonts w:ascii="Arial" w:hAnsi="Arial"/>
                <w:sz w:val="18"/>
                <w:vertAlign w:val="superscript"/>
              </w:rPr>
              <w:t>rd</w:t>
            </w:r>
            <w:r>
              <w:rPr>
                <w:rFonts w:ascii="Arial" w:hAnsi="Arial"/>
                <w:sz w:val="18"/>
              </w:rPr>
              <w:t xml:space="preserve"> Division will be today’s main event. We will visit the gunner memorials at the Juno beach centre and </w:t>
            </w:r>
            <w:proofErr w:type="spellStart"/>
            <w:r>
              <w:rPr>
                <w:rFonts w:ascii="Arial" w:hAnsi="Arial"/>
                <w:sz w:val="18"/>
              </w:rPr>
              <w:t>Beny-sur-Mer</w:t>
            </w:r>
            <w:proofErr w:type="spellEnd"/>
            <w:r>
              <w:rPr>
                <w:rFonts w:ascii="Arial" w:hAnsi="Arial"/>
                <w:sz w:val="18"/>
              </w:rPr>
              <w:t xml:space="preserve"> cemetery where many brave gunners lie at peace.</w:t>
            </w:r>
          </w:p>
          <w:p w:rsidR="00A05223" w:rsidRDefault="00A05223" w:rsidP="00251CFD">
            <w:pPr>
              <w:rPr>
                <w:rFonts w:ascii="Arial" w:hAnsi="Arial"/>
                <w:sz w:val="18"/>
                <w:lang w:val="en-US"/>
              </w:rPr>
            </w:pPr>
            <w:r>
              <w:rPr>
                <w:rFonts w:ascii="Impact" w:hAnsi="Impact"/>
                <w:sz w:val="24"/>
              </w:rPr>
              <w:t>Day 10 – 26 April</w:t>
            </w:r>
            <w:r>
              <w:rPr>
                <w:rFonts w:ascii="Arial" w:hAnsi="Arial"/>
                <w:sz w:val="18"/>
              </w:rPr>
              <w:t xml:space="preserve"> … The massive two-week struggle for </w:t>
            </w:r>
            <w:proofErr w:type="spellStart"/>
            <w:r>
              <w:rPr>
                <w:rFonts w:ascii="Arial" w:hAnsi="Arial"/>
                <w:sz w:val="18"/>
              </w:rPr>
              <w:t>Verrières</w:t>
            </w:r>
            <w:proofErr w:type="spellEnd"/>
            <w:r>
              <w:rPr>
                <w:rFonts w:ascii="Arial" w:hAnsi="Arial"/>
                <w:sz w:val="18"/>
              </w:rPr>
              <w:t xml:space="preserve"> Ridge will be our subject today as we move south of Caen.</w:t>
            </w:r>
          </w:p>
          <w:p w:rsidR="00A05223" w:rsidRDefault="00A05223" w:rsidP="00251CFD">
            <w:pPr>
              <w:rPr>
                <w:rFonts w:ascii="Arial" w:hAnsi="Arial"/>
                <w:sz w:val="18"/>
              </w:rPr>
            </w:pPr>
            <w:r>
              <w:rPr>
                <w:rFonts w:ascii="Impact" w:hAnsi="Impact"/>
                <w:sz w:val="24"/>
              </w:rPr>
              <w:t>Day 11 - 27 April</w:t>
            </w:r>
            <w:r>
              <w:rPr>
                <w:rFonts w:ascii="Arial" w:hAnsi="Arial"/>
                <w:sz w:val="18"/>
              </w:rPr>
              <w:t xml:space="preserve"> … A break from Canadian subjects, but a must-see is the US Omaha beach and the impressive cemetery there.</w:t>
            </w:r>
          </w:p>
        </w:tc>
        <w:tc>
          <w:tcPr>
            <w:tcW w:w="3192" w:type="dxa"/>
            <w:gridSpan w:val="2"/>
          </w:tcPr>
          <w:p w:rsidR="00A05223" w:rsidRDefault="00A05223" w:rsidP="00251CFD">
            <w:pPr>
              <w:rPr>
                <w:rFonts w:ascii="Arial" w:hAnsi="Arial"/>
                <w:sz w:val="18"/>
              </w:rPr>
            </w:pPr>
            <w:r>
              <w:rPr>
                <w:rFonts w:ascii="Impact" w:hAnsi="Impact"/>
                <w:sz w:val="24"/>
              </w:rPr>
              <w:t>Day 12 - 28 April</w:t>
            </w:r>
            <w:r>
              <w:rPr>
                <w:rFonts w:ascii="Arial" w:hAnsi="Arial"/>
                <w:sz w:val="18"/>
              </w:rPr>
              <w:t xml:space="preserve"> … Another travel day as we make an early drive to Paris to catch the Eurostar train to London, UK. Our hotel will be the </w:t>
            </w:r>
            <w:r w:rsidRPr="000355B7">
              <w:rPr>
                <w:rFonts w:ascii="Arial" w:hAnsi="Arial"/>
                <w:b/>
                <w:sz w:val="18"/>
              </w:rPr>
              <w:t>Travelodge Woolwich</w:t>
            </w:r>
            <w:r>
              <w:rPr>
                <w:rFonts w:ascii="Arial" w:hAnsi="Arial"/>
                <w:sz w:val="18"/>
              </w:rPr>
              <w:t>.</w:t>
            </w:r>
          </w:p>
          <w:p w:rsidR="00A05223" w:rsidRDefault="00A05223" w:rsidP="00251CFD">
            <w:pPr>
              <w:rPr>
                <w:rFonts w:ascii="Arial" w:hAnsi="Arial"/>
                <w:sz w:val="18"/>
              </w:rPr>
            </w:pPr>
            <w:r>
              <w:rPr>
                <w:rFonts w:ascii="Impact" w:hAnsi="Impact"/>
                <w:sz w:val="24"/>
              </w:rPr>
              <w:t>Day 13 – 29 April</w:t>
            </w:r>
            <w:r>
              <w:rPr>
                <w:rFonts w:ascii="Arial" w:hAnsi="Arial"/>
                <w:sz w:val="18"/>
              </w:rPr>
              <w:t xml:space="preserve"> … Today we will tour the impressive Firepower museum that chronicles the history of our sister regiment the Royal Artillery.</w:t>
            </w:r>
          </w:p>
          <w:p w:rsidR="00A05223" w:rsidRDefault="00A05223" w:rsidP="00251CFD">
            <w:pPr>
              <w:rPr>
                <w:rFonts w:ascii="Arial" w:hAnsi="Arial"/>
                <w:sz w:val="18"/>
              </w:rPr>
            </w:pPr>
            <w:r>
              <w:rPr>
                <w:rFonts w:ascii="Impact" w:hAnsi="Impact"/>
                <w:sz w:val="24"/>
              </w:rPr>
              <w:t>Day 14 – 30 April</w:t>
            </w:r>
            <w:r>
              <w:rPr>
                <w:rFonts w:ascii="Arial" w:hAnsi="Arial"/>
                <w:sz w:val="18"/>
              </w:rPr>
              <w:t>.... Travelling into London by tube, we will tour the Imperial War Museum and then have an afternoon to explore this amazing city</w:t>
            </w:r>
          </w:p>
          <w:p w:rsidR="00A05223" w:rsidRDefault="00A05223" w:rsidP="00251CFD">
            <w:pPr>
              <w:rPr>
                <w:rFonts w:ascii="Arial" w:hAnsi="Arial"/>
                <w:sz w:val="18"/>
              </w:rPr>
            </w:pPr>
            <w:r>
              <w:rPr>
                <w:rFonts w:ascii="Impact" w:hAnsi="Impact"/>
                <w:sz w:val="24"/>
              </w:rPr>
              <w:t>Day 15 – 1 May</w:t>
            </w:r>
            <w:r>
              <w:rPr>
                <w:rFonts w:ascii="Arial" w:hAnsi="Arial"/>
                <w:sz w:val="18"/>
              </w:rPr>
              <w:t xml:space="preserve">... For those not attending the McCrae ceremony in Ottawa, today will be your travel home day. Those staying with the group will travel to Ottawa, where we will stay at the </w:t>
            </w:r>
            <w:r w:rsidRPr="00BF3EF3">
              <w:rPr>
                <w:rFonts w:ascii="Arial" w:hAnsi="Arial"/>
                <w:b/>
                <w:sz w:val="18"/>
              </w:rPr>
              <w:t>Novotel Hotel</w:t>
            </w:r>
          </w:p>
          <w:p w:rsidR="00A05223" w:rsidRDefault="00A05223" w:rsidP="00251CFD">
            <w:pPr>
              <w:rPr>
                <w:rFonts w:ascii="Arial" w:hAnsi="Arial"/>
                <w:sz w:val="18"/>
              </w:rPr>
            </w:pPr>
            <w:r>
              <w:rPr>
                <w:rFonts w:ascii="Impact" w:hAnsi="Impact"/>
                <w:sz w:val="24"/>
              </w:rPr>
              <w:t>Day 16 – 2 May</w:t>
            </w:r>
            <w:r>
              <w:rPr>
                <w:rFonts w:ascii="Arial" w:hAnsi="Arial"/>
                <w:sz w:val="18"/>
              </w:rPr>
              <w:t>... In the morning we will visit Canada’s National War Museum, and in the evening attend the dinner honouring Lt-Col John McRae</w:t>
            </w:r>
          </w:p>
          <w:p w:rsidR="00A05223" w:rsidRDefault="00A05223" w:rsidP="00251CFD">
            <w:pPr>
              <w:rPr>
                <w:rFonts w:ascii="Arial" w:hAnsi="Arial"/>
                <w:sz w:val="18"/>
              </w:rPr>
            </w:pPr>
            <w:r>
              <w:rPr>
                <w:rFonts w:ascii="Impact" w:hAnsi="Impact"/>
                <w:sz w:val="24"/>
              </w:rPr>
              <w:t>Day 17 – 3 May</w:t>
            </w:r>
            <w:r>
              <w:rPr>
                <w:rFonts w:ascii="Arial" w:hAnsi="Arial"/>
                <w:sz w:val="18"/>
              </w:rPr>
              <w:t>... We will attend the unveiling of the McCrae statue and then depart for home from Ottawa.</w:t>
            </w:r>
          </w:p>
          <w:p w:rsidR="00A05223" w:rsidRDefault="00A05223" w:rsidP="00251CFD">
            <w:pPr>
              <w:rPr>
                <w:rFonts w:ascii="Arial" w:hAnsi="Arial"/>
                <w:sz w:val="18"/>
              </w:rPr>
            </w:pPr>
          </w:p>
        </w:tc>
      </w:tr>
      <w:tr w:rsidR="00A05223" w:rsidTr="00251CFD">
        <w:tblPrEx>
          <w:tblCellMar>
            <w:top w:w="0" w:type="dxa"/>
            <w:bottom w:w="0" w:type="dxa"/>
          </w:tblCellMar>
        </w:tblPrEx>
        <w:trPr>
          <w:cantSplit/>
        </w:trPr>
        <w:tc>
          <w:tcPr>
            <w:tcW w:w="1998" w:type="dxa"/>
          </w:tcPr>
          <w:p w:rsidR="00A05223" w:rsidRDefault="00A05223" w:rsidP="00251CFD">
            <w:pPr>
              <w:jc w:val="center"/>
            </w:pPr>
            <w:r>
              <w:pict>
                <v:shape id="_x0000_i1032" type="#_x0000_t75" style="width:57.75pt;height:66.75pt" fillcolor="window">
                  <v:imagedata r:id="rId16" o:title="TN00686_"/>
                </v:shape>
              </w:pict>
            </w:r>
          </w:p>
        </w:tc>
        <w:tc>
          <w:tcPr>
            <w:tcW w:w="5490" w:type="dxa"/>
            <w:gridSpan w:val="4"/>
          </w:tcPr>
          <w:p w:rsidR="00A05223" w:rsidRDefault="00A05223" w:rsidP="00251CFD">
            <w:pPr>
              <w:jc w:val="center"/>
              <w:rPr>
                <w:sz w:val="24"/>
              </w:rPr>
            </w:pPr>
            <w:r w:rsidRPr="002C2B1E">
              <w:rPr>
                <w:b/>
                <w:sz w:val="32"/>
              </w:rPr>
              <w:t>Land Only</w:t>
            </w:r>
            <w:r>
              <w:rPr>
                <w:sz w:val="32"/>
              </w:rPr>
              <w:t xml:space="preserve"> Tour Price from Toronto</w:t>
            </w:r>
            <w:r>
              <w:br/>
            </w:r>
            <w:r>
              <w:rPr>
                <w:sz w:val="24"/>
                <w:szCs w:val="24"/>
              </w:rPr>
              <w:t>CAD</w:t>
            </w:r>
            <w:r>
              <w:t xml:space="preserve"> </w:t>
            </w:r>
            <w:r>
              <w:rPr>
                <w:sz w:val="24"/>
              </w:rPr>
              <w:t>$4500 – (per person, Double occupancy)</w:t>
            </w:r>
            <w:r>
              <w:rPr>
                <w:sz w:val="24"/>
              </w:rPr>
              <w:br/>
              <w:t>(single supplement: $700 – limited availability)</w:t>
            </w:r>
          </w:p>
          <w:p w:rsidR="00A05223" w:rsidRDefault="00A05223" w:rsidP="00251CFD">
            <w:pPr>
              <w:jc w:val="center"/>
            </w:pPr>
            <w:r>
              <w:rPr>
                <w:sz w:val="24"/>
              </w:rPr>
              <w:t>Not returning via Ottawa: CAD $4000</w:t>
            </w:r>
          </w:p>
        </w:tc>
        <w:tc>
          <w:tcPr>
            <w:tcW w:w="2088" w:type="dxa"/>
          </w:tcPr>
          <w:p w:rsidR="00A05223" w:rsidRDefault="00A05223" w:rsidP="00251CFD">
            <w:pPr>
              <w:pStyle w:val="Singlelinespacing"/>
              <w:spacing w:after="200"/>
              <w:jc w:val="center"/>
            </w:pPr>
            <w:r>
              <w:pict>
                <v:shape id="_x0000_i1033" type="#_x0000_t75" style="width:57.75pt;height:66.75pt" fillcolor="window">
                  <v:imagedata r:id="rId16" o:title="TN00686_"/>
                </v:shape>
              </w:pict>
            </w:r>
          </w:p>
        </w:tc>
      </w:tr>
      <w:tr w:rsidR="00A05223" w:rsidTr="00251CFD">
        <w:tblPrEx>
          <w:tblCellMar>
            <w:top w:w="0" w:type="dxa"/>
            <w:bottom w:w="0" w:type="dxa"/>
          </w:tblCellMar>
        </w:tblPrEx>
        <w:trPr>
          <w:trHeight w:val="2115"/>
        </w:trPr>
        <w:tc>
          <w:tcPr>
            <w:tcW w:w="3258" w:type="dxa"/>
            <w:gridSpan w:val="3"/>
          </w:tcPr>
          <w:p w:rsidR="00A05223" w:rsidRPr="002C2B1E" w:rsidRDefault="00A05223" w:rsidP="00251CFD">
            <w:r>
              <w:t>Price includes:</w:t>
            </w:r>
            <w:r>
              <w:br/>
            </w:r>
            <w:r>
              <w:rPr>
                <w:sz w:val="20"/>
              </w:rPr>
              <w:br/>
            </w:r>
            <w:r>
              <w:rPr>
                <w:sz w:val="16"/>
              </w:rPr>
              <w:sym w:font="Wingdings" w:char="F06C"/>
            </w:r>
            <w:r>
              <w:rPr>
                <w:sz w:val="16"/>
              </w:rPr>
              <w:t xml:space="preserve"> </w:t>
            </w:r>
            <w:r>
              <w:rPr>
                <w:sz w:val="20"/>
              </w:rPr>
              <w:t>breakfast daily</w:t>
            </w:r>
            <w:r>
              <w:rPr>
                <w:sz w:val="20"/>
              </w:rPr>
              <w:br/>
            </w:r>
            <w:r>
              <w:rPr>
                <w:sz w:val="16"/>
              </w:rPr>
              <w:sym w:font="Wingdings" w:char="F06C"/>
            </w:r>
            <w:r>
              <w:rPr>
                <w:sz w:val="16"/>
              </w:rPr>
              <w:t xml:space="preserve"> </w:t>
            </w:r>
            <w:r>
              <w:rPr>
                <w:sz w:val="20"/>
              </w:rPr>
              <w:t>all travel by 9 passenger van</w:t>
            </w:r>
            <w:r>
              <w:rPr>
                <w:sz w:val="20"/>
              </w:rPr>
              <w:br/>
            </w:r>
            <w:r>
              <w:rPr>
                <w:sz w:val="16"/>
              </w:rPr>
              <w:sym w:font="Wingdings" w:char="F06C"/>
            </w:r>
            <w:r>
              <w:rPr>
                <w:sz w:val="16"/>
              </w:rPr>
              <w:t xml:space="preserve"> </w:t>
            </w:r>
            <w:r>
              <w:rPr>
                <w:sz w:val="20"/>
              </w:rPr>
              <w:t>local sightseeing</w:t>
            </w:r>
            <w:r>
              <w:rPr>
                <w:sz w:val="20"/>
              </w:rPr>
              <w:br/>
            </w:r>
            <w:r>
              <w:rPr>
                <w:sz w:val="16"/>
              </w:rPr>
              <w:sym w:font="Wingdings" w:char="F06C"/>
            </w:r>
            <w:r>
              <w:rPr>
                <w:sz w:val="16"/>
              </w:rPr>
              <w:t xml:space="preserve"> </w:t>
            </w:r>
            <w:r>
              <w:rPr>
                <w:sz w:val="20"/>
              </w:rPr>
              <w:t>accommodation as shown in the itinerary</w:t>
            </w:r>
            <w:r>
              <w:rPr>
                <w:sz w:val="20"/>
              </w:rPr>
              <w:br/>
            </w:r>
            <w:r>
              <w:rPr>
                <w:sz w:val="16"/>
              </w:rPr>
              <w:sym w:font="Wingdings" w:char="F06C"/>
            </w:r>
            <w:r>
              <w:rPr>
                <w:sz w:val="20"/>
              </w:rPr>
              <w:t xml:space="preserve">services of historian/guides: </w:t>
            </w:r>
            <w:r>
              <w:rPr>
                <w:sz w:val="20"/>
              </w:rPr>
              <w:br/>
            </w:r>
          </w:p>
        </w:tc>
        <w:tc>
          <w:tcPr>
            <w:tcW w:w="3126" w:type="dxa"/>
          </w:tcPr>
          <w:p w:rsidR="00A05223" w:rsidRDefault="00A05223" w:rsidP="00251CFD">
            <w:pPr>
              <w:rPr>
                <w:sz w:val="20"/>
              </w:rPr>
            </w:pPr>
            <w:r>
              <w:br/>
            </w:r>
            <w:r>
              <w:rPr>
                <w:sz w:val="16"/>
              </w:rPr>
              <w:sym w:font="Wingdings" w:char="F06C"/>
            </w:r>
            <w:r>
              <w:rPr>
                <w:sz w:val="16"/>
              </w:rPr>
              <w:t xml:space="preserve"> </w:t>
            </w:r>
            <w:r>
              <w:rPr>
                <w:sz w:val="20"/>
              </w:rPr>
              <w:t>related materials including articles, maps and air photographs</w:t>
            </w:r>
          </w:p>
          <w:p w:rsidR="00A05223" w:rsidRDefault="00A05223" w:rsidP="00251CFD">
            <w:pPr>
              <w:tabs>
                <w:tab w:val="left" w:pos="2147"/>
              </w:tabs>
            </w:pPr>
            <w:r>
              <w:t>Not Included:</w:t>
            </w:r>
            <w:r>
              <w:br/>
            </w:r>
            <w:r>
              <w:rPr>
                <w:sz w:val="16"/>
              </w:rPr>
              <w:sym w:font="Wingdings" w:char="F06C"/>
            </w:r>
            <w:r>
              <w:rPr>
                <w:sz w:val="16"/>
              </w:rPr>
              <w:t xml:space="preserve"> </w:t>
            </w:r>
            <w:r>
              <w:rPr>
                <w:sz w:val="20"/>
              </w:rPr>
              <w:t>airfare</w:t>
            </w:r>
            <w:r>
              <w:rPr>
                <w:sz w:val="20"/>
              </w:rPr>
              <w:br/>
            </w:r>
            <w:r>
              <w:rPr>
                <w:sz w:val="16"/>
              </w:rPr>
              <w:sym w:font="Wingdings" w:char="F06C"/>
            </w:r>
            <w:r>
              <w:rPr>
                <w:sz w:val="16"/>
              </w:rPr>
              <w:t xml:space="preserve"> </w:t>
            </w:r>
            <w:r>
              <w:rPr>
                <w:sz w:val="20"/>
              </w:rPr>
              <w:t>travel insurance</w:t>
            </w:r>
            <w:r>
              <w:rPr>
                <w:sz w:val="20"/>
              </w:rPr>
              <w:br/>
            </w:r>
            <w:r>
              <w:rPr>
                <w:sz w:val="16"/>
              </w:rPr>
              <w:sym w:font="Wingdings" w:char="F06C"/>
            </w:r>
            <w:r>
              <w:rPr>
                <w:sz w:val="16"/>
              </w:rPr>
              <w:t xml:space="preserve"> </w:t>
            </w:r>
            <w:r>
              <w:rPr>
                <w:sz w:val="20"/>
              </w:rPr>
              <w:t>lunches and dinners</w:t>
            </w:r>
          </w:p>
        </w:tc>
        <w:tc>
          <w:tcPr>
            <w:tcW w:w="3192" w:type="dxa"/>
            <w:gridSpan w:val="2"/>
          </w:tcPr>
          <w:p w:rsidR="00A05223" w:rsidRDefault="00A05223" w:rsidP="00251CFD">
            <w:pPr>
              <w:rPr>
                <w:sz w:val="20"/>
              </w:rPr>
            </w:pPr>
            <w:r>
              <w:br/>
            </w:r>
            <w:r>
              <w:rPr>
                <w:sz w:val="16"/>
              </w:rPr>
              <w:sym w:font="Wingdings" w:char="F06C"/>
            </w:r>
            <w:r>
              <w:rPr>
                <w:sz w:val="16"/>
              </w:rPr>
              <w:t xml:space="preserve"> </w:t>
            </w:r>
            <w:proofErr w:type="gramStart"/>
            <w:r>
              <w:rPr>
                <w:sz w:val="20"/>
              </w:rPr>
              <w:t>items</w:t>
            </w:r>
            <w:proofErr w:type="gramEnd"/>
            <w:r>
              <w:rPr>
                <w:sz w:val="20"/>
              </w:rPr>
              <w:t xml:space="preserve"> of a personal nature such as beverages</w:t>
            </w:r>
            <w:r>
              <w:rPr>
                <w:sz w:val="20"/>
              </w:rPr>
              <w:br/>
            </w:r>
            <w:r>
              <w:rPr>
                <w:sz w:val="16"/>
              </w:rPr>
              <w:sym w:font="Wingdings" w:char="F06C"/>
            </w:r>
            <w:r>
              <w:rPr>
                <w:sz w:val="16"/>
              </w:rPr>
              <w:t xml:space="preserve"> </w:t>
            </w:r>
            <w:r>
              <w:rPr>
                <w:sz w:val="20"/>
              </w:rPr>
              <w:t>admissions to museums and other attractions.</w:t>
            </w:r>
          </w:p>
          <w:p w:rsidR="00A05223" w:rsidRDefault="00A05223" w:rsidP="00251CFD">
            <w:pPr>
              <w:rPr>
                <w:sz w:val="20"/>
              </w:rPr>
            </w:pPr>
            <w:r>
              <w:rPr>
                <w:sz w:val="20"/>
              </w:rPr>
              <w:t>Note:  limited single room availability – “first come, first served”</w:t>
            </w:r>
          </w:p>
        </w:tc>
      </w:tr>
    </w:tbl>
    <w:p w:rsidR="00A05223" w:rsidRDefault="00A05223" w:rsidP="00A05223"/>
    <w:p w:rsidR="00A05223" w:rsidRDefault="00A05223" w:rsidP="00F0543B">
      <w:pPr>
        <w:pStyle w:val="Singlelinespacing"/>
        <w:spacing w:after="200"/>
      </w:pPr>
    </w:p>
    <w:sectPr w:rsidR="00A05223" w:rsidSect="00A904CF">
      <w:headerReference w:type="even" r:id="rId17"/>
      <w:headerReference w:type="default" r:id="rId18"/>
      <w:footerReference w:type="even" r:id="rId19"/>
      <w:headerReference w:type="first" r:id="rId20"/>
      <w:footerReference w:type="first" r:id="rId21"/>
      <w:pgSz w:w="12240" w:h="15840" w:code="1"/>
      <w:pgMar w:top="0" w:right="1440" w:bottom="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34" w:rsidRDefault="00BB3934">
      <w:r>
        <w:separator/>
      </w:r>
    </w:p>
  </w:endnote>
  <w:endnote w:type="continuationSeparator" w:id="0">
    <w:p w:rsidR="00BB3934" w:rsidRDefault="00B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6A" w:rsidRDefault="001C1A6A">
    <w:pPr>
      <w:tabs>
        <w:tab w:val="center" w:pos="4500"/>
        <w:tab w:val="right" w:pos="9000"/>
      </w:tabs>
    </w:pPr>
    <w:r>
      <w:fldChar w:fldCharType="begin"/>
    </w:r>
    <w:r>
      <w:instrText xml:space="preserve"> PAGE  \* MERGEFORMAT </w:instrText>
    </w:r>
    <w:r>
      <w:fldChar w:fldCharType="separate"/>
    </w:r>
    <w:r>
      <w:rPr>
        <w:noProof/>
      </w:rPr>
      <w:t>2</w:t>
    </w:r>
    <w:r>
      <w:fldChar w:fldCharType="end"/>
    </w:r>
    <w:r>
      <w:t>/</w:t>
    </w:r>
    <w:fldSimple w:instr=" NUMPAGES  \* MERGEFORMAT ">
      <w:r w:rsidR="00A9265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6A" w:rsidRDefault="001C1A6A">
    <w:pPr>
      <w:tabs>
        <w:tab w:val="center" w:pos="4500"/>
        <w:tab w:val="right" w:pos="9000"/>
      </w:tabs>
    </w:pPr>
    <w:r>
      <w:fldChar w:fldCharType="begin"/>
    </w:r>
    <w:r>
      <w:instrText xml:space="preserve"> PAGE  \* MERGEFORMAT </w:instrText>
    </w:r>
    <w:r>
      <w:fldChar w:fldCharType="separate"/>
    </w:r>
    <w:r>
      <w:rPr>
        <w:noProof/>
      </w:rPr>
      <w:t>2</w:t>
    </w:r>
    <w:r>
      <w:fldChar w:fldCharType="end"/>
    </w:r>
    <w:r>
      <w:t>/</w:t>
    </w:r>
    <w:fldSimple w:instr=" NUMPAGES  \* MERGEFORMAT ">
      <w:r w:rsidR="00A9265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34" w:rsidRDefault="00BB3934">
      <w:r>
        <w:separator/>
      </w:r>
    </w:p>
  </w:footnote>
  <w:footnote w:type="continuationSeparator" w:id="0">
    <w:p w:rsidR="00BB3934" w:rsidRDefault="00BB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6A" w:rsidRDefault="001C1A6A">
    <w:pPr>
      <w:tabs>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6A" w:rsidRDefault="001C1A6A">
    <w:pPr>
      <w:tabs>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6A" w:rsidRDefault="001C1A6A">
    <w:pPr>
      <w:tabs>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0" w:legacyIndent="720"/>
      <w:lvlJc w:val="left"/>
    </w:lvl>
    <w:lvl w:ilvl="1">
      <w:start w:val="1"/>
      <w:numFmt w:val="low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lowerRoman"/>
      <w:pStyle w:val="Heading5"/>
      <w:lvlText w:val="%5."/>
      <w:legacy w:legacy="1" w:legacySpace="0" w:legacyIndent="720"/>
      <w:lvlJc w:val="left"/>
      <w:pPr>
        <w:ind w:left="3600" w:hanging="720"/>
      </w:pPr>
    </w:lvl>
    <w:lvl w:ilvl="5">
      <w:start w:val="1"/>
      <w:numFmt w:val="lowerLetter"/>
      <w:pStyle w:val="Heading6"/>
      <w:lvlText w:val="a%6."/>
      <w:legacy w:legacy="1" w:legacySpace="0" w:legacyIndent="720"/>
      <w:lvlJc w:val="left"/>
      <w:pPr>
        <w:ind w:left="4320" w:hanging="720"/>
      </w:pPr>
    </w:lvl>
    <w:lvl w:ilvl="6">
      <w:start w:val="1"/>
      <w:numFmt w:val="none"/>
      <w:pStyle w:val="Heading7"/>
      <w:suff w:val="nothing"/>
      <w:lvlText w:val=""/>
      <w:lvlJc w:val="left"/>
      <w:pPr>
        <w:ind w:left="0" w:hanging="720"/>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nsid w:val="00000001"/>
    <w:multiLevelType w:val="multilevel"/>
    <w:tmpl w:val="C804C7A0"/>
    <w:lvl w:ilvl="0">
      <w:start w:val="1"/>
      <w:numFmt w:val="decimal"/>
      <w:lvlText w:val="%1."/>
      <w:lvlJc w:val="left"/>
      <w:pPr>
        <w:tabs>
          <w:tab w:val="num" w:pos="720"/>
        </w:tabs>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a%6."/>
      <w:lvlJc w:val="left"/>
      <w:pPr>
        <w:tabs>
          <w:tab w:val="num" w:pos="4320"/>
        </w:tabs>
        <w:ind w:left="4320" w:hanging="720"/>
      </w:pPr>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7D25561"/>
    <w:multiLevelType w:val="multilevel"/>
    <w:tmpl w:val="4AD2C8DE"/>
    <w:lvl w:ilvl="0">
      <w:start w:val="1"/>
      <w:numFmt w:val="decimal"/>
      <w:lvlText w:val="%1."/>
      <w:lvlJc w:val="left"/>
      <w:pPr>
        <w:tabs>
          <w:tab w:val="num" w:pos="1440"/>
        </w:tabs>
        <w:ind w:left="1440" w:hanging="144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a%6."/>
      <w:lvlJc w:val="left"/>
      <w:pPr>
        <w:tabs>
          <w:tab w:val="num" w:pos="4320"/>
        </w:tabs>
        <w:ind w:left="432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34BE1A99"/>
    <w:multiLevelType w:val="multilevel"/>
    <w:tmpl w:val="3488B282"/>
    <w:lvl w:ilvl="0">
      <w:start w:val="1"/>
      <w:numFmt w:val="decimal"/>
      <w:lvlText w:val="%1."/>
      <w:lvlJc w:val="left"/>
      <w:pPr>
        <w:tabs>
          <w:tab w:val="num" w:pos="1440"/>
        </w:tabs>
        <w:ind w:left="1440" w:hanging="144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a%6."/>
      <w:lvlJc w:val="left"/>
      <w:pPr>
        <w:tabs>
          <w:tab w:val="num" w:pos="4320"/>
        </w:tabs>
        <w:ind w:left="4320" w:hanging="720"/>
      </w:p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4">
    <w:nsid w:val="4CEF2953"/>
    <w:multiLevelType w:val="multilevel"/>
    <w:tmpl w:val="EE248EE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a%6."/>
      <w:lvlJc w:val="left"/>
      <w:pPr>
        <w:tabs>
          <w:tab w:val="num" w:pos="4320"/>
        </w:tabs>
        <w:ind w:left="4320" w:hanging="720"/>
      </w:p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5">
    <w:nsid w:val="4E821454"/>
    <w:multiLevelType w:val="multilevel"/>
    <w:tmpl w:val="4A3C613E"/>
    <w:lvl w:ilvl="0">
      <w:start w:val="1"/>
      <w:numFmt w:val="decimal"/>
      <w:lvlText w:val="%1."/>
      <w:lvlJc w:val="left"/>
      <w:pPr>
        <w:tabs>
          <w:tab w:val="num" w:pos="1440"/>
        </w:tabs>
        <w:ind w:left="1440" w:hanging="144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a%6."/>
      <w:lvlJc w:val="left"/>
      <w:pPr>
        <w:tabs>
          <w:tab w:val="num" w:pos="4320"/>
        </w:tabs>
        <w:ind w:left="432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5A38666D"/>
    <w:multiLevelType w:val="multilevel"/>
    <w:tmpl w:val="5EBEFDA6"/>
    <w:lvl w:ilvl="0">
      <w:start w:val="1"/>
      <w:numFmt w:val="decimal"/>
      <w:lvlText w:val="%1."/>
      <w:lvlJc w:val="left"/>
      <w:pPr>
        <w:tabs>
          <w:tab w:val="num" w:pos="1440"/>
        </w:tabs>
        <w:ind w:left="1440" w:hanging="144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a%6."/>
      <w:lvlJc w:val="left"/>
      <w:pPr>
        <w:tabs>
          <w:tab w:val="num" w:pos="4320"/>
        </w:tabs>
        <w:ind w:left="4320" w:hanging="720"/>
      </w:p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num w:numId="1">
    <w:abstractNumId w:val="0"/>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a%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a%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a%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a%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a%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num>
  <w:num w:numId="8">
    <w:abstractNumId w:val="5"/>
  </w:num>
  <w:num w:numId="9">
    <w:abstractNumId w:val="5"/>
  </w:num>
  <w:num w:numId="10">
    <w:abstractNumId w:val="5"/>
  </w:num>
  <w:num w:numId="11">
    <w:abstractNumId w:val="5"/>
  </w:num>
  <w:num w:numId="12">
    <w:abstractNumId w:val="5"/>
  </w:num>
  <w:num w:numId="13">
    <w:abstractNumId w:val="4"/>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9" w:dllVersion="512" w:checkStyle="1"/>
  <w:activeWritingStyle w:appName="MSWord" w:lang="en-CA"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82A"/>
    <w:rsid w:val="001C1A6A"/>
    <w:rsid w:val="001D72B5"/>
    <w:rsid w:val="002519C5"/>
    <w:rsid w:val="00251CFD"/>
    <w:rsid w:val="003B7DC6"/>
    <w:rsid w:val="003D7FF0"/>
    <w:rsid w:val="00471393"/>
    <w:rsid w:val="004B77D8"/>
    <w:rsid w:val="006E79DB"/>
    <w:rsid w:val="0074482A"/>
    <w:rsid w:val="007958C9"/>
    <w:rsid w:val="008A0322"/>
    <w:rsid w:val="009F5AB0"/>
    <w:rsid w:val="00A05223"/>
    <w:rsid w:val="00A904CF"/>
    <w:rsid w:val="00A9265D"/>
    <w:rsid w:val="00AB58DB"/>
    <w:rsid w:val="00B971D4"/>
    <w:rsid w:val="00BB2226"/>
    <w:rsid w:val="00BB3934"/>
    <w:rsid w:val="00CD1CE6"/>
    <w:rsid w:val="00CF0816"/>
    <w:rsid w:val="00DC75B5"/>
    <w:rsid w:val="00F0543B"/>
    <w:rsid w:val="00FF5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A22D7A65-4E4C-4A6E-B320-11343BE9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lang w:eastAsia="en-US"/>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outlineLvl w:val="1"/>
    </w:pPr>
  </w:style>
  <w:style w:type="paragraph" w:styleId="Heading3">
    <w:name w:val="heading 3"/>
    <w:basedOn w:val="Normal"/>
    <w:qFormat/>
    <w:pPr>
      <w:numPr>
        <w:ilvl w:val="2"/>
        <w:numId w:val="1"/>
      </w:numPr>
      <w:outlineLvl w:val="2"/>
    </w:pPr>
  </w:style>
  <w:style w:type="paragraph" w:styleId="Heading4">
    <w:name w:val="heading 4"/>
    <w:basedOn w:val="Normal"/>
    <w:qFormat/>
    <w:pPr>
      <w:numPr>
        <w:ilvl w:val="3"/>
        <w:numId w:val="1"/>
      </w:numPr>
      <w:outlineLvl w:val="3"/>
    </w:pPr>
  </w:style>
  <w:style w:type="paragraph" w:styleId="Heading5">
    <w:name w:val="heading 5"/>
    <w:basedOn w:val="Normal"/>
    <w:qFormat/>
    <w:pPr>
      <w:numPr>
        <w:ilvl w:val="4"/>
        <w:numId w:val="1"/>
      </w:numPr>
      <w:outlineLvl w:val="4"/>
    </w:pPr>
  </w:style>
  <w:style w:type="paragraph" w:styleId="Heading6">
    <w:name w:val="heading 6"/>
    <w:basedOn w:val="Normal"/>
    <w:qFormat/>
    <w:pPr>
      <w:numPr>
        <w:ilvl w:val="5"/>
        <w:numId w:val="1"/>
      </w:numPr>
      <w:outlineLvl w:val="5"/>
    </w:pPr>
  </w:style>
  <w:style w:type="paragraph" w:styleId="Heading7">
    <w:name w:val="heading 7"/>
    <w:basedOn w:val="Normal"/>
    <w:next w:val="Heading1"/>
    <w:qFormat/>
    <w:pPr>
      <w:numPr>
        <w:ilvl w:val="6"/>
        <w:numId w:val="1"/>
      </w:numPr>
      <w:ind w:firstLine="0"/>
      <w:outlineLvl w:val="6"/>
    </w:pPr>
  </w:style>
  <w:style w:type="paragraph" w:styleId="Heading8">
    <w:name w:val="heading 8"/>
    <w:basedOn w:val="Normal"/>
    <w:next w:val="Normal"/>
    <w:qFormat/>
    <w:pPr>
      <w:numPr>
        <w:ilvl w:val="7"/>
        <w:numId w:val="1"/>
      </w:numPr>
      <w:spacing w:after="0"/>
      <w:ind w:firstLine="0"/>
      <w:outlineLvl w:val="7"/>
    </w:pPr>
  </w:style>
  <w:style w:type="paragraph" w:styleId="Heading9">
    <w:name w:val="heading 9"/>
    <w:basedOn w:val="Normal"/>
    <w:next w:val="Normal"/>
    <w:qFormat/>
    <w:pPr>
      <w:numPr>
        <w:ilvl w:val="8"/>
        <w:numId w:val="1"/>
      </w:numPr>
      <w:spacing w:after="0"/>
      <w:ind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linespacing">
    <w:name w:val="Single line spacing"/>
    <w:basedOn w:val="Normal"/>
    <w:pPr>
      <w:spacing w:after="0"/>
    </w:pPr>
  </w:style>
  <w:style w:type="paragraph" w:styleId="Header">
    <w:name w:val="header"/>
    <w:basedOn w:val="Normal"/>
    <w:pPr>
      <w:tabs>
        <w:tab w:val="center" w:pos="4500"/>
        <w:tab w:val="right" w:pos="9000"/>
      </w:tabs>
    </w:pPr>
  </w:style>
  <w:style w:type="paragraph" w:styleId="Footer">
    <w:name w:val="footer"/>
    <w:basedOn w:val="Normal"/>
    <w:pPr>
      <w:tabs>
        <w:tab w:val="center" w:pos="4500"/>
        <w:tab w:val="right" w:pos="9000"/>
      </w:tabs>
    </w:pPr>
  </w:style>
  <w:style w:type="paragraph" w:customStyle="1" w:styleId="table">
    <w:name w:val="table"/>
    <w:basedOn w:val="Singlelinespacing"/>
  </w:style>
  <w:style w:type="paragraph" w:customStyle="1" w:styleId="TitleBold">
    <w:name w:val="Title Bold"/>
    <w:basedOn w:val="Normal"/>
    <w:next w:val="Heading1"/>
    <w:pPr>
      <w:keepNext/>
    </w:pPr>
    <w:rPr>
      <w:b/>
      <w:caps/>
    </w:rPr>
  </w:style>
  <w:style w:type="paragraph" w:customStyle="1" w:styleId="TitleUnderline">
    <w:name w:val="Title Underline"/>
    <w:basedOn w:val="Normal"/>
    <w:next w:val="Heading1"/>
    <w:pPr>
      <w:keepNext/>
    </w:pPr>
    <w:rPr>
      <w:caps/>
      <w:u w:val="single"/>
    </w:rPr>
  </w:style>
  <w:style w:type="paragraph" w:customStyle="1" w:styleId="Titresoulign">
    <w:name w:val="Titre souligné"/>
    <w:basedOn w:val="Normal"/>
    <w:next w:val="Heading1"/>
    <w:pPr>
      <w:keepNext/>
    </w:pPr>
    <w:rPr>
      <w:caps/>
      <w:u w:val="single"/>
    </w:rPr>
  </w:style>
  <w:style w:type="paragraph" w:customStyle="1" w:styleId="Titregras">
    <w:name w:val="Titre gras"/>
    <w:basedOn w:val="Normal"/>
    <w:next w:val="Heading1"/>
    <w:pPr>
      <w:keepNext/>
    </w:pPr>
    <w:rPr>
      <w:b/>
      <w:caps/>
    </w:rPr>
  </w:style>
  <w:style w:type="paragraph" w:customStyle="1" w:styleId="signatureblock">
    <w:name w:val="signature block"/>
    <w:basedOn w:val="Singlelinespacing"/>
    <w:next w:val="Singlelinespacing"/>
    <w:pPr>
      <w:keepNext/>
      <w:keepLines/>
      <w:spacing w:before="1200"/>
    </w:pPr>
  </w:style>
  <w:style w:type="paragraph" w:customStyle="1" w:styleId="Espacementsimpledeligne">
    <w:name w:val="Espacement simple de ligne"/>
    <w:basedOn w:val="Normal"/>
    <w:pPr>
      <w:spacing w:after="0"/>
    </w:pPr>
  </w:style>
  <w:style w:type="paragraph" w:customStyle="1" w:styleId="attachesignature">
    <w:name w:val="attache signature"/>
    <w:basedOn w:val="Espacementsimpledeligne"/>
    <w:next w:val="Espacementsimpledeligne"/>
    <w:pPr>
      <w:keepNext/>
      <w:keepLines/>
      <w:spacing w:before="1200"/>
    </w:pPr>
  </w:style>
  <w:style w:type="paragraph" w:styleId="BodyText">
    <w:name w:val="Body Text"/>
    <w:basedOn w:val="Normal"/>
    <w:pPr>
      <w:jc w:val="center"/>
    </w:pPr>
  </w:style>
  <w:style w:type="character" w:styleId="Hyperlink">
    <w:name w:val="Hyperlink"/>
    <w:rsid w:val="00471393"/>
    <w:rPr>
      <w:color w:val="0000FF"/>
      <w:u w:val="single"/>
    </w:rPr>
  </w:style>
  <w:style w:type="table" w:styleId="TableGrid">
    <w:name w:val="Table Grid"/>
    <w:basedOn w:val="TableNormal"/>
    <w:rsid w:val="0047139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foftours.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CUC LCSF</Company>
  <LinksUpToDate>false</LinksUpToDate>
  <CharactersWithSpaces>4672</CharactersWithSpaces>
  <SharedDoc>false</SharedDoc>
  <HLinks>
    <vt:vector size="6" baseType="variant">
      <vt:variant>
        <vt:i4>4063255</vt:i4>
      </vt:variant>
      <vt:variant>
        <vt:i4>3</vt:i4>
      </vt:variant>
      <vt:variant>
        <vt:i4>0</vt:i4>
      </vt:variant>
      <vt:variant>
        <vt:i4>5</vt:i4>
      </vt:variant>
      <vt:variant>
        <vt:lpwstr>mailto:info@foftours.com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LCol Patterson</dc:creator>
  <cp:keywords/>
  <cp:lastModifiedBy>Leon Jensen</cp:lastModifiedBy>
  <cp:revision>3</cp:revision>
  <cp:lastPrinted>2014-10-15T14:39:00Z</cp:lastPrinted>
  <dcterms:created xsi:type="dcterms:W3CDTF">2014-10-15T14:39:00Z</dcterms:created>
  <dcterms:modified xsi:type="dcterms:W3CDTF">2014-10-15T14:41:00Z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-1008147444</vt:i4>
  </property>
  <property fmtid="{D5CDD505-2E9C-101B-9397-08002B2CF9AE}" pid="3" name="_EmailSubject">
    <vt:lpwstr>Costs and Updated Package</vt:lpwstr>
  </property>
  <property fmtid="{D5CDD505-2E9C-101B-9397-08002B2CF9AE}" pid="4" name="_AuthorEmail">
    <vt:lpwstr>info@odysseylearningadventures.ca</vt:lpwstr>
  </property>
  <property fmtid="{D5CDD505-2E9C-101B-9397-08002B2CF9AE}" pid="5" name="_AuthorEmailDisplayName">
    <vt:lpwstr>Anna Kovachis</vt:lpwstr>
  </property>
  <property fmtid="{D5CDD505-2E9C-101B-9397-08002B2CF9AE}" pid="6" name="_ReviewingToolsShownOnce">
    <vt:lpwstr/>
  </property>
</Properties>
</file>